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597" w:type="dxa"/>
        <w:tblCellMar>
          <w:left w:w="0" w:type="dxa"/>
          <w:right w:w="0" w:type="dxa"/>
        </w:tblCellMar>
        <w:tblLook w:val="04A0" w:firstRow="1" w:lastRow="0" w:firstColumn="1" w:lastColumn="0" w:noHBand="0" w:noVBand="1"/>
      </w:tblPr>
      <w:tblGrid>
        <w:gridCol w:w="1870"/>
        <w:gridCol w:w="4727"/>
      </w:tblGrid>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Issuer:</w:t>
            </w:r>
          </w:p>
        </w:tc>
        <w:tc>
          <w:tcPr>
            <w:tcW w:w="0" w:type="auto"/>
            <w:tcBorders>
              <w:top w:val="nil"/>
              <w:left w:val="nil"/>
              <w:bottom w:val="nil"/>
              <w:right w:val="nil"/>
            </w:tcBorders>
            <w:tcMar>
              <w:top w:w="60" w:type="dxa"/>
              <w:left w:w="0" w:type="dxa"/>
              <w:bottom w:w="60" w:type="dxa"/>
              <w:right w:w="0" w:type="dxa"/>
            </w:tcMar>
            <w:hideMark/>
          </w:tcPr>
          <w:p w:rsidR="000A6366" w:rsidRPr="000A6366" w:rsidRDefault="000A6366" w:rsidP="008B622A">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Minister of Social Affairs</w:t>
            </w:r>
          </w:p>
        </w:tc>
      </w:tr>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act:</w:t>
            </w:r>
          </w:p>
        </w:tc>
        <w:tc>
          <w:tcPr>
            <w:tcW w:w="0" w:type="auto"/>
            <w:tcBorders>
              <w:top w:val="nil"/>
              <w:left w:val="nil"/>
              <w:bottom w:val="nil"/>
              <w:right w:val="nil"/>
            </w:tcBorders>
            <w:tcMar>
              <w:top w:w="60" w:type="dxa"/>
              <w:left w:w="0" w:type="dxa"/>
              <w:bottom w:w="60" w:type="dxa"/>
              <w:right w:w="0" w:type="dxa"/>
            </w:tcMar>
            <w:hideMark/>
          </w:tcPr>
          <w:p w:rsidR="000A6366" w:rsidRPr="000A6366" w:rsidRDefault="000A6366" w:rsidP="008B622A">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Regulation</w:t>
            </w:r>
          </w:p>
        </w:tc>
      </w:tr>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text:</w:t>
            </w:r>
          </w:p>
        </w:tc>
        <w:tc>
          <w:tcPr>
            <w:tcW w:w="0" w:type="auto"/>
            <w:tcBorders>
              <w:top w:val="nil"/>
              <w:left w:val="nil"/>
              <w:bottom w:val="nil"/>
              <w:right w:val="nil"/>
            </w:tcBorders>
            <w:tcMar>
              <w:top w:w="60" w:type="dxa"/>
              <w:left w:w="0" w:type="dxa"/>
              <w:bottom w:w="60" w:type="dxa"/>
              <w:right w:w="0" w:type="dxa"/>
            </w:tcMar>
            <w:hideMark/>
          </w:tcPr>
          <w:p w:rsidR="000A6366" w:rsidRPr="000A6366" w:rsidRDefault="000A6366" w:rsidP="008B622A">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Full text</w:t>
            </w:r>
          </w:p>
        </w:tc>
      </w:tr>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from:</w:t>
            </w:r>
          </w:p>
        </w:tc>
        <w:tc>
          <w:tcPr>
            <w:tcW w:w="0" w:type="auto"/>
            <w:tcBorders>
              <w:top w:val="nil"/>
              <w:left w:val="nil"/>
              <w:bottom w:val="nil"/>
              <w:right w:val="nil"/>
            </w:tcBorders>
            <w:tcMar>
              <w:top w:w="60" w:type="dxa"/>
              <w:left w:w="0" w:type="dxa"/>
              <w:bottom w:w="60" w:type="dxa"/>
              <w:right w:w="0" w:type="dxa"/>
            </w:tcMar>
            <w:hideMark/>
          </w:tcPr>
          <w:p w:rsidR="000A6366" w:rsidRPr="000A6366" w:rsidRDefault="000A6366" w:rsidP="008B622A">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15 March 2019</w:t>
            </w:r>
          </w:p>
        </w:tc>
      </w:tr>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until:</w:t>
            </w:r>
          </w:p>
        </w:tc>
        <w:tc>
          <w:tcPr>
            <w:tcW w:w="0" w:type="auto"/>
            <w:tcBorders>
              <w:top w:val="nil"/>
              <w:left w:val="nil"/>
              <w:bottom w:val="nil"/>
              <w:right w:val="nil"/>
            </w:tcBorders>
            <w:tcMar>
              <w:top w:w="60" w:type="dxa"/>
              <w:left w:w="0" w:type="dxa"/>
              <w:bottom w:w="60" w:type="dxa"/>
              <w:right w:w="0" w:type="dxa"/>
            </w:tcMar>
            <w:hideMark/>
          </w:tcPr>
          <w:p w:rsidR="000A6366" w:rsidRPr="000A6366" w:rsidRDefault="000A6366" w:rsidP="008B622A">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In force</w:t>
            </w:r>
          </w:p>
        </w:tc>
      </w:tr>
      <w:tr w:rsidR="000A6366" w:rsidRPr="000A6366" w:rsidTr="008B622A">
        <w:tc>
          <w:tcPr>
            <w:tcW w:w="1862" w:type="dxa"/>
            <w:tcBorders>
              <w:top w:val="nil"/>
              <w:left w:val="nil"/>
              <w:bottom w:val="nil"/>
              <w:right w:val="nil"/>
            </w:tcBorders>
            <w:noWrap/>
            <w:tcMar>
              <w:top w:w="60" w:type="dxa"/>
              <w:left w:w="0" w:type="dxa"/>
              <w:bottom w:w="60" w:type="dxa"/>
              <w:right w:w="120" w:type="dxa"/>
            </w:tcMar>
            <w:hideMark/>
          </w:tcPr>
          <w:p w:rsidR="000A6366" w:rsidRPr="000A6366" w:rsidRDefault="000A6366" w:rsidP="008B622A">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Publication reference:</w:t>
            </w:r>
          </w:p>
        </w:tc>
        <w:tc>
          <w:tcPr>
            <w:tcW w:w="0" w:type="auto"/>
            <w:tcBorders>
              <w:top w:val="nil"/>
              <w:left w:val="nil"/>
              <w:bottom w:val="nil"/>
              <w:right w:val="nil"/>
            </w:tcBorders>
            <w:tcMar>
              <w:top w:w="60" w:type="dxa"/>
              <w:left w:w="0" w:type="dxa"/>
              <w:bottom w:w="60" w:type="dxa"/>
              <w:right w:w="0" w:type="dxa"/>
            </w:tcMar>
            <w:hideMark/>
          </w:tcPr>
          <w:p w:rsidR="00ED234D" w:rsidRDefault="000A6366" w:rsidP="008B622A">
            <w:pPr>
              <w:spacing w:after="0" w:line="240" w:lineRule="auto"/>
              <w:rPr>
                <w:rFonts w:ascii="Arial" w:eastAsia="Times New Roman" w:hAnsi="Arial" w:cs="Arial"/>
                <w:color w:val="202020"/>
                <w:sz w:val="18"/>
                <w:szCs w:val="18"/>
                <w:lang w:val="en-GB"/>
              </w:rPr>
            </w:pPr>
            <w:r>
              <w:rPr>
                <w:rFonts w:ascii="Arial" w:eastAsia="Times New Roman" w:hAnsi="Arial" w:cs="Arial"/>
                <w:color w:val="202020"/>
                <w:sz w:val="18"/>
                <w:szCs w:val="18"/>
                <w:lang w:val="en-GB"/>
              </w:rPr>
              <w:t>RT I, 12.03.2019, 43</w:t>
            </w:r>
          </w:p>
          <w:p w:rsidR="008B622A" w:rsidRDefault="008B622A" w:rsidP="008B622A">
            <w:pPr>
              <w:spacing w:after="0" w:line="240" w:lineRule="auto"/>
              <w:rPr>
                <w:rFonts w:ascii="Arial" w:eastAsia="Times New Roman" w:hAnsi="Arial" w:cs="Arial"/>
                <w:color w:val="202020"/>
                <w:sz w:val="18"/>
                <w:szCs w:val="18"/>
              </w:rPr>
            </w:pPr>
          </w:p>
          <w:p w:rsidR="00ED234D" w:rsidRPr="000A6366" w:rsidRDefault="00ED234D" w:rsidP="008B622A">
            <w:pPr>
              <w:spacing w:after="0" w:line="240" w:lineRule="auto"/>
              <w:rPr>
                <w:rFonts w:ascii="Arial" w:eastAsia="Times New Roman" w:hAnsi="Arial" w:cs="Arial"/>
                <w:color w:val="202020"/>
                <w:sz w:val="18"/>
                <w:szCs w:val="18"/>
              </w:rPr>
            </w:pPr>
          </w:p>
        </w:tc>
      </w:tr>
    </w:tbl>
    <w:p w:rsidR="00ED234D" w:rsidRDefault="000A6366" w:rsidP="000A6366">
      <w:pPr>
        <w:shd w:val="clear" w:color="auto" w:fill="FFFFFF"/>
        <w:spacing w:after="0" w:line="240" w:lineRule="auto"/>
        <w:jc w:val="center"/>
        <w:outlineLvl w:val="0"/>
        <w:rPr>
          <w:rFonts w:ascii="Arial" w:eastAsia="Times New Roman" w:hAnsi="Arial" w:cs="Arial"/>
          <w:b/>
          <w:bCs/>
          <w:color w:val="000000"/>
          <w:kern w:val="36"/>
          <w:sz w:val="30"/>
          <w:szCs w:val="30"/>
          <w:lang w:val="en-GB"/>
        </w:rPr>
      </w:pPr>
      <w:r>
        <w:rPr>
          <w:rFonts w:ascii="Arial" w:eastAsia="Times New Roman" w:hAnsi="Arial" w:cs="Arial"/>
          <w:b/>
          <w:bCs/>
          <w:color w:val="000000"/>
          <w:kern w:val="36"/>
          <w:sz w:val="30"/>
          <w:szCs w:val="30"/>
          <w:lang w:val="en-GB"/>
        </w:rPr>
        <w:t>Terms and conditions for storage of pseudonymised tissue samples, descriptions of DNA and descriptions of health condition of gene donors</w:t>
      </w:r>
    </w:p>
    <w:p w:rsidR="000A6366" w:rsidRPr="000A6366" w:rsidRDefault="000A6366" w:rsidP="000A6366">
      <w:pPr>
        <w:shd w:val="clear" w:color="auto" w:fill="FFFFFF"/>
        <w:spacing w:after="0" w:line="240" w:lineRule="auto"/>
        <w:jc w:val="center"/>
        <w:outlineLvl w:val="0"/>
        <w:rPr>
          <w:rFonts w:ascii="Arial" w:eastAsia="Times New Roman" w:hAnsi="Arial" w:cs="Arial"/>
          <w:b/>
          <w:bCs/>
          <w:color w:val="000000"/>
          <w:kern w:val="36"/>
          <w:sz w:val="30"/>
          <w:szCs w:val="30"/>
        </w:rPr>
      </w:pPr>
      <w:r>
        <w:rPr>
          <w:rFonts w:ascii="Arial" w:eastAsia="Times New Roman" w:hAnsi="Arial" w:cs="Arial"/>
          <w:color w:val="000000"/>
          <w:kern w:val="36"/>
          <w:sz w:val="30"/>
          <w:szCs w:val="30"/>
          <w:lang w:val="en-GB"/>
        </w:rPr>
        <w:br/>
      </w:r>
      <w:r>
        <w:rPr>
          <w:rFonts w:ascii="Arial" w:eastAsia="Times New Roman" w:hAnsi="Arial" w:cs="Arial"/>
          <w:color w:val="000000"/>
          <w:kern w:val="36"/>
          <w:sz w:val="21"/>
          <w:szCs w:val="21"/>
          <w:bdr w:val="none" w:sz="0" w:space="0" w:color="auto" w:frame="1"/>
          <w:lang w:val="en-GB"/>
        </w:rPr>
        <w:t>[</w:t>
      </w:r>
      <w:hyperlink r:id="rId7" w:history="1">
        <w:r>
          <w:rPr>
            <w:rFonts w:ascii="Arial" w:eastAsia="Times New Roman" w:hAnsi="Arial" w:cs="Arial"/>
            <w:color w:val="551A8B"/>
            <w:kern w:val="36"/>
            <w:sz w:val="21"/>
            <w:szCs w:val="21"/>
            <w:u w:val="single"/>
            <w:bdr w:val="none" w:sz="0" w:space="0" w:color="auto" w:frame="1"/>
            <w:lang w:val="en-GB"/>
          </w:rPr>
          <w:t>RT I, 12.03.2019, 41</w:t>
        </w:r>
      </w:hyperlink>
      <w:r>
        <w:rPr>
          <w:rFonts w:ascii="Arial" w:eastAsia="Times New Roman" w:hAnsi="Arial" w:cs="Arial"/>
          <w:color w:val="000000"/>
          <w:kern w:val="36"/>
          <w:sz w:val="21"/>
          <w:szCs w:val="21"/>
          <w:bdr w:val="none" w:sz="0" w:space="0" w:color="auto" w:frame="1"/>
          <w:lang w:val="en-GB"/>
        </w:rPr>
        <w:t> - entry into force 15 March 2019]</w:t>
      </w:r>
    </w:p>
    <w:p w:rsidR="000A6366" w:rsidRDefault="000A6366" w:rsidP="000A6366">
      <w:pPr>
        <w:shd w:val="clear" w:color="auto" w:fill="FFFFFF"/>
        <w:spacing w:after="0" w:line="240" w:lineRule="auto"/>
        <w:jc w:val="center"/>
        <w:rPr>
          <w:rFonts w:ascii="Arial" w:eastAsia="Times New Roman" w:hAnsi="Arial" w:cs="Arial"/>
          <w:color w:val="202020"/>
          <w:sz w:val="21"/>
          <w:szCs w:val="21"/>
          <w:lang w:val="en-GB"/>
        </w:rPr>
      </w:pPr>
      <w:r>
        <w:rPr>
          <w:rFonts w:ascii="Arial" w:eastAsia="Times New Roman" w:hAnsi="Arial" w:cs="Arial"/>
          <w:color w:val="202020"/>
          <w:sz w:val="21"/>
          <w:szCs w:val="21"/>
          <w:lang w:val="en-GB"/>
        </w:rPr>
        <w:t>Adopted on 17 December 2001, No. 127</w:t>
      </w:r>
      <w:r>
        <w:rPr>
          <w:rFonts w:ascii="Arial" w:eastAsia="Times New Roman" w:hAnsi="Arial" w:cs="Arial"/>
          <w:color w:val="202020"/>
          <w:sz w:val="21"/>
          <w:szCs w:val="21"/>
          <w:lang w:val="en-GB"/>
        </w:rPr>
        <w:br/>
      </w:r>
      <w:hyperlink r:id="rId8" w:history="1">
        <w:r>
          <w:rPr>
            <w:rFonts w:ascii="Arial" w:eastAsia="Times New Roman" w:hAnsi="Arial" w:cs="Arial"/>
            <w:color w:val="551A8B"/>
            <w:sz w:val="21"/>
            <w:szCs w:val="21"/>
            <w:u w:val="single"/>
            <w:bdr w:val="none" w:sz="0" w:space="0" w:color="auto" w:frame="1"/>
            <w:lang w:val="en-GB"/>
          </w:rPr>
          <w:t>RTL 2002, 1, 8</w:t>
        </w:r>
      </w:hyperlink>
      <w:r>
        <w:rPr>
          <w:rFonts w:ascii="Arial" w:eastAsia="Times New Roman" w:hAnsi="Arial" w:cs="Arial"/>
          <w:color w:val="202020"/>
          <w:sz w:val="21"/>
          <w:szCs w:val="21"/>
          <w:lang w:val="en-GB"/>
        </w:rPr>
        <w:br/>
        <w:t>entry into force 6 January 2002</w:t>
      </w:r>
    </w:p>
    <w:p w:rsidR="008B622A" w:rsidRPr="000A6366" w:rsidRDefault="008B622A" w:rsidP="000A6366">
      <w:pPr>
        <w:shd w:val="clear" w:color="auto" w:fill="FFFFFF"/>
        <w:spacing w:after="0" w:line="240" w:lineRule="auto"/>
        <w:jc w:val="center"/>
        <w:rPr>
          <w:rFonts w:ascii="Arial" w:eastAsia="Times New Roman" w:hAnsi="Arial" w:cs="Arial"/>
          <w:color w:val="202020"/>
          <w:sz w:val="21"/>
          <w:szCs w:val="21"/>
        </w:rPr>
      </w:pPr>
      <w:bookmarkStart w:id="0" w:name="_GoBack"/>
      <w:bookmarkEnd w:id="0"/>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r>
        <w:rPr>
          <w:rFonts w:ascii="Arial" w:eastAsia="Times New Roman" w:hAnsi="Arial" w:cs="Arial"/>
          <w:color w:val="202020"/>
          <w:sz w:val="21"/>
          <w:szCs w:val="21"/>
          <w:lang w:val="en-GB"/>
        </w:rPr>
        <w:t>The Regulation is established on the basis of subsection 18 (2) of the</w:t>
      </w:r>
      <w:r w:rsidR="008B622A">
        <w:rPr>
          <w:rFonts w:ascii="Arial" w:eastAsia="Times New Roman" w:hAnsi="Arial" w:cs="Arial"/>
          <w:color w:val="202020"/>
          <w:sz w:val="21"/>
          <w:szCs w:val="21"/>
          <w:lang w:val="en-GB"/>
        </w:rPr>
        <w:t xml:space="preserve"> </w:t>
      </w:r>
      <w:hyperlink r:id="rId9" w:history="1">
        <w:r>
          <w:rPr>
            <w:rFonts w:ascii="Arial" w:eastAsia="Times New Roman" w:hAnsi="Arial" w:cs="Arial"/>
            <w:color w:val="551A8B"/>
            <w:sz w:val="21"/>
            <w:szCs w:val="21"/>
            <w:u w:val="single"/>
            <w:bdr w:val="none" w:sz="0" w:space="0" w:color="auto" w:frame="1"/>
            <w:lang w:val="en-GB"/>
          </w:rPr>
          <w:t>Human Genes Research Act</w:t>
        </w:r>
      </w:hyperlink>
      <w:r>
        <w:rPr>
          <w:rFonts w:ascii="Arial" w:eastAsia="Times New Roman" w:hAnsi="Arial" w:cs="Arial"/>
          <w:color w:val="202020"/>
          <w:sz w:val="21"/>
          <w:szCs w:val="21"/>
          <w:lang w:val="en-GB"/>
        </w:rPr>
        <w:t>.</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 </w:t>
      </w:r>
      <w:bookmarkStart w:id="1" w:name="para1"/>
      <w:r>
        <w:rPr>
          <w:rFonts w:ascii="Arial" w:eastAsia="Times New Roman" w:hAnsi="Arial" w:cs="Arial"/>
          <w:b/>
          <w:bCs/>
          <w:color w:val="0061AA"/>
          <w:sz w:val="21"/>
          <w:szCs w:val="21"/>
          <w:bdr w:val="none" w:sz="0" w:space="0" w:color="auto" w:frame="1"/>
          <w:lang w:val="en-GB"/>
        </w:rPr>
        <w:t> </w:t>
      </w:r>
      <w:bookmarkEnd w:id="1"/>
      <w:r>
        <w:rPr>
          <w:rFonts w:ascii="Arial" w:eastAsia="Times New Roman" w:hAnsi="Arial" w:cs="Arial"/>
          <w:b/>
          <w:bCs/>
          <w:color w:val="000000"/>
          <w:sz w:val="21"/>
          <w:szCs w:val="21"/>
          <w:lang w:val="en-GB"/>
        </w:rPr>
        <w:t>Scope of application</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 w:name="para1lg1"/>
      <w:r>
        <w:rPr>
          <w:rFonts w:ascii="Arial" w:eastAsia="Times New Roman" w:hAnsi="Arial" w:cs="Arial"/>
          <w:color w:val="0061AA"/>
          <w:sz w:val="21"/>
          <w:szCs w:val="21"/>
          <w:bdr w:val="none" w:sz="0" w:space="0" w:color="auto" w:frame="1"/>
          <w:lang w:val="en-GB"/>
        </w:rPr>
        <w:t> </w:t>
      </w:r>
      <w:bookmarkEnd w:id="2"/>
      <w:r>
        <w:rPr>
          <w:rFonts w:ascii="Arial" w:eastAsia="Times New Roman" w:hAnsi="Arial" w:cs="Arial"/>
          <w:color w:val="202020"/>
          <w:sz w:val="21"/>
          <w:szCs w:val="21"/>
          <w:lang w:val="en-GB"/>
        </w:rPr>
        <w:t>(1) The requirements to be established with this Regulation are binding on the controllers of the Gene Bank and the processors of the Gene Bank who apply for or have received the right from a controller of the Gene Bank to store pseudonymised tissue samples, descriptions of DNA or descriptions of health condition.</w:t>
      </w:r>
      <w:r>
        <w:rPr>
          <w:rFonts w:ascii="Arial" w:eastAsia="Times New Roman" w:hAnsi="Arial" w:cs="Arial"/>
          <w:color w:val="202020"/>
          <w:sz w:val="21"/>
          <w:szCs w:val="21"/>
          <w:lang w:val="en-GB"/>
        </w:rPr>
        <w:br/>
      </w:r>
      <w:r>
        <w:rPr>
          <w:rFonts w:ascii="Arial" w:eastAsia="Times New Roman" w:hAnsi="Arial" w:cs="Arial"/>
          <w:color w:val="202020"/>
          <w:sz w:val="21"/>
          <w:szCs w:val="21"/>
          <w:bdr w:val="none" w:sz="0" w:space="0" w:color="auto" w:frame="1"/>
          <w:lang w:val="en-GB"/>
        </w:rPr>
        <w:t>[</w:t>
      </w:r>
      <w:hyperlink r:id="rId10"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3" w:name="para1lg2"/>
      <w:r>
        <w:rPr>
          <w:rFonts w:ascii="Arial" w:eastAsia="Times New Roman" w:hAnsi="Arial" w:cs="Arial"/>
          <w:color w:val="0061AA"/>
          <w:sz w:val="21"/>
          <w:szCs w:val="21"/>
          <w:bdr w:val="none" w:sz="0" w:space="0" w:color="auto" w:frame="1"/>
          <w:lang w:val="en-GB"/>
        </w:rPr>
        <w:t> </w:t>
      </w:r>
      <w:bookmarkEnd w:id="3"/>
      <w:r>
        <w:rPr>
          <w:rFonts w:ascii="Arial" w:eastAsia="Times New Roman" w:hAnsi="Arial" w:cs="Arial"/>
          <w:color w:val="202020"/>
          <w:sz w:val="21"/>
          <w:szCs w:val="21"/>
          <w:lang w:val="en-GB"/>
        </w:rPr>
        <w:t>(2) Storage of tissue samples, descriptions of DNA or descriptions of health condition includes the establishment of storage conditions in compliance with this Regulation, the preparation of pseudonymised tissue samples, descriptions of DNA or descriptions of health condition for storage and the protection of the stored tissue samples, descriptions of DNA or descriptions of health condition from destruction, theft, unauthorised copying and tampering.</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2. </w:t>
      </w:r>
      <w:bookmarkStart w:id="4" w:name="para2"/>
      <w:r>
        <w:rPr>
          <w:rFonts w:ascii="Arial" w:eastAsia="Times New Roman" w:hAnsi="Arial" w:cs="Arial"/>
          <w:b/>
          <w:bCs/>
          <w:color w:val="0061AA"/>
          <w:sz w:val="21"/>
          <w:szCs w:val="21"/>
          <w:bdr w:val="none" w:sz="0" w:space="0" w:color="auto" w:frame="1"/>
          <w:lang w:val="en-GB"/>
        </w:rPr>
        <w:t> </w:t>
      </w:r>
      <w:bookmarkEnd w:id="4"/>
      <w:r>
        <w:rPr>
          <w:rFonts w:ascii="Arial" w:eastAsia="Times New Roman" w:hAnsi="Arial" w:cs="Arial"/>
          <w:b/>
          <w:bCs/>
          <w:color w:val="000000"/>
          <w:sz w:val="21"/>
          <w:szCs w:val="21"/>
          <w:lang w:val="en-GB"/>
        </w:rPr>
        <w:t>General requirements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5" w:name="para2lg1"/>
      <w:r>
        <w:rPr>
          <w:rFonts w:ascii="Arial" w:eastAsia="Times New Roman" w:hAnsi="Arial" w:cs="Arial"/>
          <w:color w:val="0061AA"/>
          <w:sz w:val="21"/>
          <w:szCs w:val="21"/>
          <w:bdr w:val="none" w:sz="0" w:space="0" w:color="auto" w:frame="1"/>
          <w:lang w:val="en-GB"/>
        </w:rPr>
        <w:t> </w:t>
      </w:r>
      <w:bookmarkEnd w:id="5"/>
      <w:r>
        <w:rPr>
          <w:rFonts w:ascii="Arial" w:eastAsia="Times New Roman" w:hAnsi="Arial" w:cs="Arial"/>
          <w:color w:val="202020"/>
          <w:sz w:val="21"/>
          <w:szCs w:val="21"/>
          <w:lang w:val="en-GB"/>
        </w:rPr>
        <w:t>(1) Pseudonymised tissue samples, descriptions of DNA and descriptions of health condition are stored by the controller. The controller is responsible for such storage. The controller may transfer pseudonymised tissue samples, descriptions of DNA and descriptions of health condition to a processor for storage in order to reduce the risk of destruction and tampering and also at the request of the processor if this would facilitate the subsequent processing of the tissue samples, descriptions of DNA or descriptions of health condition at the place of their storage and compliance with the agreement entered into with the controller of the Gene Bank.</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6" w:name="para2lg2"/>
      <w:r>
        <w:rPr>
          <w:rFonts w:ascii="Arial" w:eastAsia="Times New Roman" w:hAnsi="Arial" w:cs="Arial"/>
          <w:color w:val="0061AA"/>
          <w:sz w:val="21"/>
          <w:szCs w:val="21"/>
          <w:bdr w:val="none" w:sz="0" w:space="0" w:color="auto" w:frame="1"/>
          <w:lang w:val="en-GB"/>
        </w:rPr>
        <w:t> </w:t>
      </w:r>
      <w:bookmarkEnd w:id="6"/>
      <w:r>
        <w:rPr>
          <w:rFonts w:ascii="Arial" w:eastAsia="Times New Roman" w:hAnsi="Arial" w:cs="Arial"/>
          <w:color w:val="202020"/>
          <w:sz w:val="21"/>
          <w:szCs w:val="21"/>
          <w:lang w:val="en-GB"/>
        </w:rPr>
        <w:t>(2) The processor who has received a pseudonymised tissue sample, description of DNA and description of health condition issued by the controller is responsible for such tissue sample, description of DNA and description of health condition.</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7" w:name="para2lg3"/>
      <w:r>
        <w:rPr>
          <w:rFonts w:ascii="Arial" w:eastAsia="Times New Roman" w:hAnsi="Arial" w:cs="Arial"/>
          <w:color w:val="0061AA"/>
          <w:sz w:val="21"/>
          <w:szCs w:val="21"/>
          <w:bdr w:val="none" w:sz="0" w:space="0" w:color="auto" w:frame="1"/>
          <w:lang w:val="en-GB"/>
        </w:rPr>
        <w:t> </w:t>
      </w:r>
      <w:bookmarkEnd w:id="7"/>
      <w:r>
        <w:rPr>
          <w:rFonts w:ascii="Arial" w:eastAsia="Times New Roman" w:hAnsi="Arial" w:cs="Arial"/>
          <w:color w:val="202020"/>
          <w:sz w:val="21"/>
          <w:szCs w:val="21"/>
          <w:lang w:val="en-GB"/>
        </w:rPr>
        <w:t>(3) For storage of tissue samples, descriptions of DNA or descriptions of health condition, it is necessary to have the storage premises and storage equipment that ensure the protection of the stored tissue samples, descriptions of DNA or descriptions of health condition from destruction, theft, unauthorised copying and tampering.</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8" w:name="para2lg4"/>
      <w:r>
        <w:rPr>
          <w:rFonts w:ascii="Arial" w:eastAsia="Times New Roman" w:hAnsi="Arial" w:cs="Arial"/>
          <w:color w:val="0061AA"/>
          <w:sz w:val="21"/>
          <w:szCs w:val="21"/>
          <w:bdr w:val="none" w:sz="0" w:space="0" w:color="auto" w:frame="1"/>
          <w:lang w:val="en-GB"/>
        </w:rPr>
        <w:t> </w:t>
      </w:r>
      <w:bookmarkEnd w:id="8"/>
      <w:r>
        <w:rPr>
          <w:rFonts w:ascii="Arial" w:eastAsia="Times New Roman" w:hAnsi="Arial" w:cs="Arial"/>
          <w:color w:val="202020"/>
          <w:sz w:val="21"/>
          <w:szCs w:val="21"/>
          <w:lang w:val="en-GB"/>
        </w:rPr>
        <w:t>(4) </w:t>
      </w:r>
      <w:r>
        <w:rPr>
          <w:rFonts w:ascii="Arial" w:eastAsia="Times New Roman" w:hAnsi="Arial" w:cs="Arial"/>
          <w:color w:val="202020"/>
          <w:sz w:val="21"/>
          <w:szCs w:val="21"/>
          <w:bdr w:val="none" w:sz="0" w:space="0" w:color="auto" w:frame="1"/>
          <w:lang w:val="en-GB"/>
        </w:rPr>
        <w:t>[Invalid - </w:t>
      </w:r>
      <w:hyperlink r:id="rId11" w:history="1">
        <w:r>
          <w:rPr>
            <w:rFonts w:ascii="Arial" w:eastAsia="Times New Roman" w:hAnsi="Arial" w:cs="Arial"/>
            <w:color w:val="551A8B"/>
            <w:sz w:val="21"/>
            <w:szCs w:val="21"/>
            <w:u w:val="single"/>
            <w:bdr w:val="none" w:sz="0" w:space="0" w:color="auto" w:frame="1"/>
            <w:lang w:val="en-GB"/>
          </w:rPr>
          <w:t>RT I, 12.03.2019, 41</w:t>
        </w:r>
      </w:hyperlink>
      <w:r>
        <w:rPr>
          <w:rFonts w:ascii="Arial" w:eastAsia="Times New Roman" w:hAnsi="Arial" w:cs="Arial"/>
          <w:color w:val="202020"/>
          <w:sz w:val="21"/>
          <w:szCs w:val="21"/>
          <w:bdr w:val="none" w:sz="0" w:space="0" w:color="auto" w:frame="1"/>
          <w:lang w:val="en-GB"/>
        </w:rPr>
        <w:t> - entry into force 15 March 2019]</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3. </w:t>
      </w:r>
      <w:bookmarkStart w:id="9" w:name="para3"/>
      <w:r>
        <w:rPr>
          <w:rFonts w:ascii="Arial" w:eastAsia="Times New Roman" w:hAnsi="Arial" w:cs="Arial"/>
          <w:b/>
          <w:bCs/>
          <w:color w:val="0061AA"/>
          <w:sz w:val="21"/>
          <w:szCs w:val="21"/>
          <w:bdr w:val="none" w:sz="0" w:space="0" w:color="auto" w:frame="1"/>
          <w:lang w:val="en-GB"/>
        </w:rPr>
        <w:t> </w:t>
      </w:r>
      <w:bookmarkEnd w:id="9"/>
      <w:r>
        <w:rPr>
          <w:rFonts w:ascii="Arial" w:eastAsia="Times New Roman" w:hAnsi="Arial" w:cs="Arial"/>
          <w:b/>
          <w:bCs/>
          <w:color w:val="000000"/>
          <w:sz w:val="21"/>
          <w:szCs w:val="21"/>
          <w:lang w:val="en-GB"/>
        </w:rPr>
        <w:t>Requirements of storage premises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0" w:name="para3lg1"/>
      <w:r>
        <w:rPr>
          <w:rFonts w:ascii="Arial" w:eastAsia="Times New Roman" w:hAnsi="Arial" w:cs="Arial"/>
          <w:color w:val="0061AA"/>
          <w:sz w:val="21"/>
          <w:szCs w:val="21"/>
          <w:bdr w:val="none" w:sz="0" w:space="0" w:color="auto" w:frame="1"/>
          <w:lang w:val="en-GB"/>
        </w:rPr>
        <w:t> </w:t>
      </w:r>
      <w:bookmarkEnd w:id="10"/>
      <w:r>
        <w:rPr>
          <w:rFonts w:ascii="Arial" w:eastAsia="Times New Roman" w:hAnsi="Arial" w:cs="Arial"/>
          <w:color w:val="202020"/>
          <w:sz w:val="21"/>
          <w:szCs w:val="21"/>
          <w:lang w:val="en-GB"/>
        </w:rPr>
        <w:t xml:space="preserve">(1) Pseudonymised tissue samples, descriptions of DNA and descriptions of health condition are stored in specially built or adapted premises whose structure and location in the building makes it impossible for unauthorised persons to access the premises and ensures that the tissue samples, </w:t>
      </w:r>
      <w:r>
        <w:rPr>
          <w:rFonts w:ascii="Arial" w:eastAsia="Times New Roman" w:hAnsi="Arial" w:cs="Arial"/>
          <w:color w:val="202020"/>
          <w:sz w:val="21"/>
          <w:szCs w:val="21"/>
          <w:lang w:val="en-GB"/>
        </w:rPr>
        <w:lastRenderedPageBreak/>
        <w:t>descriptions of DNA and descriptions of health condition are indefinitely usable for performing genetic research.</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1" w:name="para3lg2"/>
      <w:r>
        <w:rPr>
          <w:rFonts w:ascii="Arial" w:eastAsia="Times New Roman" w:hAnsi="Arial" w:cs="Arial"/>
          <w:color w:val="0061AA"/>
          <w:sz w:val="21"/>
          <w:szCs w:val="21"/>
          <w:bdr w:val="none" w:sz="0" w:space="0" w:color="auto" w:frame="1"/>
          <w:lang w:val="en-GB"/>
        </w:rPr>
        <w:t> </w:t>
      </w:r>
      <w:bookmarkEnd w:id="11"/>
      <w:r>
        <w:rPr>
          <w:rFonts w:ascii="Arial" w:eastAsia="Times New Roman" w:hAnsi="Arial" w:cs="Arial"/>
          <w:color w:val="202020"/>
          <w:sz w:val="21"/>
          <w:szCs w:val="21"/>
          <w:lang w:val="en-GB"/>
        </w:rPr>
        <w:t>(2) The minimum fire resistance class of the storage premises is A120. Smoking and use of open fire or flammable substances in the storage premises is forbidden. The amount of wooden, textile and synthetic materials used in fitting out the premises must be kept to minimum. The storage premises must be equipped with a fire detection and fire alarm system and a sufficient number of suitable portable fire extinguishers.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2" w:name="para3lg3"/>
      <w:r>
        <w:rPr>
          <w:rFonts w:ascii="Arial" w:eastAsia="Times New Roman" w:hAnsi="Arial" w:cs="Arial"/>
          <w:color w:val="0061AA"/>
          <w:sz w:val="21"/>
          <w:szCs w:val="21"/>
          <w:bdr w:val="none" w:sz="0" w:space="0" w:color="auto" w:frame="1"/>
          <w:lang w:val="en-GB"/>
        </w:rPr>
        <w:t> </w:t>
      </w:r>
      <w:bookmarkEnd w:id="12"/>
      <w:r>
        <w:rPr>
          <w:rFonts w:ascii="Arial" w:eastAsia="Times New Roman" w:hAnsi="Arial" w:cs="Arial"/>
          <w:color w:val="202020"/>
          <w:sz w:val="21"/>
          <w:szCs w:val="21"/>
          <w:lang w:val="en-GB"/>
        </w:rPr>
        <w:t>(3) The storage premises must be safe from water damage and floods.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3" w:name="para3lg4"/>
      <w:r>
        <w:rPr>
          <w:rFonts w:ascii="Arial" w:eastAsia="Times New Roman" w:hAnsi="Arial" w:cs="Arial"/>
          <w:color w:val="0061AA"/>
          <w:sz w:val="21"/>
          <w:szCs w:val="21"/>
          <w:bdr w:val="none" w:sz="0" w:space="0" w:color="auto" w:frame="1"/>
          <w:lang w:val="en-GB"/>
        </w:rPr>
        <w:t> </w:t>
      </w:r>
      <w:bookmarkEnd w:id="13"/>
      <w:r>
        <w:rPr>
          <w:rFonts w:ascii="Arial" w:eastAsia="Times New Roman" w:hAnsi="Arial" w:cs="Arial"/>
          <w:color w:val="202020"/>
          <w:sz w:val="21"/>
          <w:szCs w:val="21"/>
          <w:lang w:val="en-GB"/>
        </w:rPr>
        <w:t>(4) The storage premises must be burglar-proof and have no windows. The storage premises must be equipped with an automatic surveillance and alarm system.</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4" w:name="para3lg5"/>
      <w:r>
        <w:rPr>
          <w:rFonts w:ascii="Arial" w:eastAsia="Times New Roman" w:hAnsi="Arial" w:cs="Arial"/>
          <w:color w:val="0061AA"/>
          <w:sz w:val="21"/>
          <w:szCs w:val="21"/>
          <w:bdr w:val="none" w:sz="0" w:space="0" w:color="auto" w:frame="1"/>
          <w:lang w:val="en-GB"/>
        </w:rPr>
        <w:t> </w:t>
      </w:r>
      <w:bookmarkEnd w:id="14"/>
      <w:r>
        <w:rPr>
          <w:rFonts w:ascii="Arial" w:eastAsia="Times New Roman" w:hAnsi="Arial" w:cs="Arial"/>
          <w:color w:val="202020"/>
          <w:sz w:val="21"/>
          <w:szCs w:val="21"/>
          <w:lang w:val="en-GB"/>
        </w:rPr>
        <w:t>(5) The storage premises must ensure that the tissue samples, descriptions of DNA and descriptions of health condition are preserved in the case of general power failure.</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5" w:name="para3lg6"/>
      <w:r>
        <w:rPr>
          <w:rFonts w:ascii="Arial" w:eastAsia="Times New Roman" w:hAnsi="Arial" w:cs="Arial"/>
          <w:color w:val="0061AA"/>
          <w:sz w:val="21"/>
          <w:szCs w:val="21"/>
          <w:bdr w:val="none" w:sz="0" w:space="0" w:color="auto" w:frame="1"/>
          <w:lang w:val="en-GB"/>
        </w:rPr>
        <w:t> </w:t>
      </w:r>
      <w:bookmarkEnd w:id="15"/>
      <w:r>
        <w:rPr>
          <w:rFonts w:ascii="Arial" w:eastAsia="Times New Roman" w:hAnsi="Arial" w:cs="Arial"/>
          <w:color w:val="202020"/>
          <w:sz w:val="21"/>
          <w:szCs w:val="21"/>
          <w:lang w:val="en-GB"/>
        </w:rPr>
        <w:t>(6) The heating and ventilation system of the storage premises must ensure that the required temperature and humidity is maintained in the storage premises.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6" w:name="para3lg7"/>
      <w:r>
        <w:rPr>
          <w:rFonts w:ascii="Arial" w:eastAsia="Times New Roman" w:hAnsi="Arial" w:cs="Arial"/>
          <w:color w:val="0061AA"/>
          <w:sz w:val="21"/>
          <w:szCs w:val="21"/>
          <w:bdr w:val="none" w:sz="0" w:space="0" w:color="auto" w:frame="1"/>
          <w:lang w:val="en-GB"/>
        </w:rPr>
        <w:t> </w:t>
      </w:r>
      <w:bookmarkEnd w:id="16"/>
      <w:r>
        <w:rPr>
          <w:rFonts w:ascii="Arial" w:eastAsia="Times New Roman" w:hAnsi="Arial" w:cs="Arial"/>
          <w:color w:val="202020"/>
          <w:sz w:val="21"/>
          <w:szCs w:val="21"/>
          <w:lang w:val="en-GB"/>
        </w:rPr>
        <w:t>(7) In the storage premises, there must be no chemically active substances, radiation, magnetic or electric fields that may damage the tissue samples, descriptions of DNA and descriptions of health condition.</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4. </w:t>
      </w:r>
      <w:bookmarkStart w:id="17" w:name="para4"/>
      <w:r>
        <w:rPr>
          <w:rFonts w:ascii="Arial" w:eastAsia="Times New Roman" w:hAnsi="Arial" w:cs="Arial"/>
          <w:b/>
          <w:bCs/>
          <w:color w:val="0061AA"/>
          <w:sz w:val="21"/>
          <w:szCs w:val="21"/>
          <w:bdr w:val="none" w:sz="0" w:space="0" w:color="auto" w:frame="1"/>
          <w:lang w:val="en-GB"/>
        </w:rPr>
        <w:t> </w:t>
      </w:r>
      <w:bookmarkEnd w:id="17"/>
      <w:r>
        <w:rPr>
          <w:rFonts w:ascii="Arial" w:eastAsia="Times New Roman" w:hAnsi="Arial" w:cs="Arial"/>
          <w:b/>
          <w:bCs/>
          <w:color w:val="000000"/>
          <w:sz w:val="21"/>
          <w:szCs w:val="21"/>
          <w:lang w:val="en-GB"/>
        </w:rPr>
        <w:t>Requirements of preparation for storage</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18" w:name="para4lg1"/>
      <w:r>
        <w:rPr>
          <w:rFonts w:ascii="Arial" w:eastAsia="Times New Roman" w:hAnsi="Arial" w:cs="Arial"/>
          <w:color w:val="0061AA"/>
          <w:sz w:val="21"/>
          <w:szCs w:val="21"/>
          <w:bdr w:val="none" w:sz="0" w:space="0" w:color="auto" w:frame="1"/>
          <w:lang w:val="en-GB"/>
        </w:rPr>
        <w:t> </w:t>
      </w:r>
      <w:bookmarkEnd w:id="18"/>
      <w:r>
        <w:rPr>
          <w:rFonts w:ascii="Arial" w:eastAsia="Times New Roman" w:hAnsi="Arial" w:cs="Arial"/>
          <w:color w:val="202020"/>
          <w:sz w:val="21"/>
          <w:szCs w:val="21"/>
          <w:lang w:val="en-GB"/>
        </w:rPr>
        <w:t> Before receiving the tissue samples, descriptions of DNA and descriptions of health condition for storage, the processor must ensure that:</w:t>
      </w:r>
      <w:r>
        <w:rPr>
          <w:rFonts w:ascii="Arial" w:eastAsia="Times New Roman" w:hAnsi="Arial" w:cs="Arial"/>
          <w:color w:val="202020"/>
          <w:sz w:val="21"/>
          <w:szCs w:val="21"/>
          <w:lang w:val="en-GB"/>
        </w:rPr>
        <w:br/>
      </w:r>
      <w:bookmarkStart w:id="19" w:name="para4lg1p1"/>
      <w:r>
        <w:rPr>
          <w:rFonts w:ascii="Arial" w:eastAsia="Times New Roman" w:hAnsi="Arial" w:cs="Arial"/>
          <w:color w:val="0061AA"/>
          <w:sz w:val="21"/>
          <w:szCs w:val="21"/>
          <w:bdr w:val="none" w:sz="0" w:space="0" w:color="auto" w:frame="1"/>
          <w:lang w:val="en-GB"/>
        </w:rPr>
        <w:t> </w:t>
      </w:r>
      <w:bookmarkEnd w:id="19"/>
      <w:r>
        <w:rPr>
          <w:rFonts w:ascii="Arial" w:eastAsia="Times New Roman" w:hAnsi="Arial" w:cs="Arial"/>
          <w:color w:val="202020"/>
          <w:sz w:val="21"/>
          <w:szCs w:val="21"/>
          <w:lang w:val="en-GB"/>
        </w:rPr>
        <w:t>1) The tissue samples, descriptions of DNA and descriptions of health condition are pseudonymised;</w:t>
      </w:r>
      <w:r>
        <w:rPr>
          <w:rFonts w:ascii="Arial" w:eastAsia="Times New Roman" w:hAnsi="Arial" w:cs="Arial"/>
          <w:color w:val="202020"/>
          <w:sz w:val="21"/>
          <w:szCs w:val="21"/>
          <w:lang w:val="en-GB"/>
        </w:rPr>
        <w:br/>
      </w:r>
      <w:bookmarkStart w:id="20" w:name="para4lg1p2"/>
      <w:r>
        <w:rPr>
          <w:rFonts w:ascii="Arial" w:eastAsia="Times New Roman" w:hAnsi="Arial" w:cs="Arial"/>
          <w:color w:val="0061AA"/>
          <w:sz w:val="21"/>
          <w:szCs w:val="21"/>
          <w:bdr w:val="none" w:sz="0" w:space="0" w:color="auto" w:frame="1"/>
          <w:lang w:val="en-GB"/>
        </w:rPr>
        <w:t> </w:t>
      </w:r>
      <w:bookmarkEnd w:id="20"/>
      <w:r>
        <w:rPr>
          <w:rFonts w:ascii="Arial" w:eastAsia="Times New Roman" w:hAnsi="Arial" w:cs="Arial"/>
          <w:color w:val="202020"/>
          <w:sz w:val="21"/>
          <w:szCs w:val="21"/>
          <w:lang w:val="en-GB"/>
        </w:rPr>
        <w:t>2) The pseudonymised tissue sample has not reached its expiration date for gene research.</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5. </w:t>
      </w:r>
      <w:bookmarkStart w:id="21" w:name="para5"/>
      <w:r>
        <w:rPr>
          <w:rFonts w:ascii="Arial" w:eastAsia="Times New Roman" w:hAnsi="Arial" w:cs="Arial"/>
          <w:b/>
          <w:bCs/>
          <w:color w:val="0061AA"/>
          <w:sz w:val="21"/>
          <w:szCs w:val="21"/>
          <w:bdr w:val="none" w:sz="0" w:space="0" w:color="auto" w:frame="1"/>
          <w:lang w:val="en-GB"/>
        </w:rPr>
        <w:t> </w:t>
      </w:r>
      <w:bookmarkEnd w:id="21"/>
      <w:r>
        <w:rPr>
          <w:rFonts w:ascii="Arial" w:eastAsia="Times New Roman" w:hAnsi="Arial" w:cs="Arial"/>
          <w:b/>
          <w:bCs/>
          <w:color w:val="000000"/>
          <w:sz w:val="21"/>
          <w:szCs w:val="21"/>
          <w:lang w:val="en-GB"/>
        </w:rPr>
        <w:t>Requirements of storage</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2" w:name="para5lg1"/>
      <w:r>
        <w:rPr>
          <w:rFonts w:ascii="Arial" w:eastAsia="Times New Roman" w:hAnsi="Arial" w:cs="Arial"/>
          <w:color w:val="0061AA"/>
          <w:sz w:val="21"/>
          <w:szCs w:val="21"/>
          <w:bdr w:val="none" w:sz="0" w:space="0" w:color="auto" w:frame="1"/>
          <w:lang w:val="en-GB"/>
        </w:rPr>
        <w:t> </w:t>
      </w:r>
      <w:bookmarkEnd w:id="22"/>
      <w:r>
        <w:rPr>
          <w:rFonts w:ascii="Arial" w:eastAsia="Times New Roman" w:hAnsi="Arial" w:cs="Arial"/>
          <w:color w:val="202020"/>
          <w:sz w:val="21"/>
          <w:szCs w:val="21"/>
          <w:lang w:val="en-GB"/>
        </w:rPr>
        <w:t>(1) Pseudonymised tissue samples are stored with a clear label.</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3" w:name="para5lg2"/>
      <w:r>
        <w:rPr>
          <w:rFonts w:ascii="Arial" w:eastAsia="Times New Roman" w:hAnsi="Arial" w:cs="Arial"/>
          <w:color w:val="0061AA"/>
          <w:sz w:val="21"/>
          <w:szCs w:val="21"/>
          <w:bdr w:val="none" w:sz="0" w:space="0" w:color="auto" w:frame="1"/>
          <w:lang w:val="en-GB"/>
        </w:rPr>
        <w:t> </w:t>
      </w:r>
      <w:bookmarkEnd w:id="23"/>
      <w:r>
        <w:rPr>
          <w:rFonts w:ascii="Arial" w:eastAsia="Times New Roman" w:hAnsi="Arial" w:cs="Arial"/>
          <w:color w:val="202020"/>
          <w:sz w:val="21"/>
          <w:szCs w:val="21"/>
          <w:lang w:val="en-GB"/>
        </w:rPr>
        <w:t>(2) Pseudonymised descriptions of DNA and descriptions of health condition are stored in an information system located in the storage premises.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4" w:name="para5lg3"/>
      <w:r>
        <w:rPr>
          <w:rFonts w:ascii="Arial" w:eastAsia="Times New Roman" w:hAnsi="Arial" w:cs="Arial"/>
          <w:color w:val="0061AA"/>
          <w:sz w:val="21"/>
          <w:szCs w:val="21"/>
          <w:bdr w:val="none" w:sz="0" w:space="0" w:color="auto" w:frame="1"/>
          <w:lang w:val="en-GB"/>
        </w:rPr>
        <w:t> </w:t>
      </w:r>
      <w:bookmarkEnd w:id="24"/>
      <w:r>
        <w:rPr>
          <w:rFonts w:ascii="Arial" w:eastAsia="Times New Roman" w:hAnsi="Arial" w:cs="Arial"/>
          <w:color w:val="202020"/>
          <w:sz w:val="21"/>
          <w:szCs w:val="21"/>
          <w:lang w:val="en-GB"/>
        </w:rPr>
        <w:t>(3) The information system containing the pseudonymised descriptions of DNA and descriptions of health condition must be protected against the deletion, amendment, copying, reading or other processing of data by unauthorised persons.</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5" w:name="para5lg4"/>
      <w:r>
        <w:rPr>
          <w:rFonts w:ascii="Arial" w:eastAsia="Times New Roman" w:hAnsi="Arial" w:cs="Arial"/>
          <w:color w:val="0061AA"/>
          <w:sz w:val="21"/>
          <w:szCs w:val="21"/>
          <w:bdr w:val="none" w:sz="0" w:space="0" w:color="auto" w:frame="1"/>
          <w:lang w:val="en-GB"/>
        </w:rPr>
        <w:t> </w:t>
      </w:r>
      <w:bookmarkEnd w:id="25"/>
      <w:r>
        <w:rPr>
          <w:rFonts w:ascii="Arial" w:eastAsia="Times New Roman" w:hAnsi="Arial" w:cs="Arial"/>
          <w:color w:val="202020"/>
          <w:sz w:val="21"/>
          <w:szCs w:val="21"/>
          <w:lang w:val="en-GB"/>
        </w:rPr>
        <w:t>(4) The information system containing the pseudonymised descriptions of DNA and descriptions of health condition must allow for verifiable identification of the time and date of processing the data and the person who actually processed the data.</w:t>
      </w:r>
    </w:p>
    <w:p w:rsidR="000A6366" w:rsidRPr="000A6366" w:rsidRDefault="000A6366" w:rsidP="000A6366">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6. </w:t>
      </w:r>
      <w:bookmarkStart w:id="26" w:name="para6"/>
      <w:r>
        <w:rPr>
          <w:rFonts w:ascii="Arial" w:eastAsia="Times New Roman" w:hAnsi="Arial" w:cs="Arial"/>
          <w:b/>
          <w:bCs/>
          <w:color w:val="0061AA"/>
          <w:sz w:val="21"/>
          <w:szCs w:val="21"/>
          <w:bdr w:val="none" w:sz="0" w:space="0" w:color="auto" w:frame="1"/>
          <w:lang w:val="en-GB"/>
        </w:rPr>
        <w:t> </w:t>
      </w:r>
      <w:bookmarkEnd w:id="26"/>
      <w:r>
        <w:rPr>
          <w:rFonts w:ascii="Arial" w:eastAsia="Times New Roman" w:hAnsi="Arial" w:cs="Arial"/>
          <w:b/>
          <w:bCs/>
          <w:color w:val="000000"/>
          <w:sz w:val="21"/>
          <w:szCs w:val="21"/>
          <w:lang w:val="en-GB"/>
        </w:rPr>
        <w:t>Safety plan</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7" w:name="para6lg1"/>
      <w:r>
        <w:rPr>
          <w:rFonts w:ascii="Arial" w:eastAsia="Times New Roman" w:hAnsi="Arial" w:cs="Arial"/>
          <w:color w:val="0061AA"/>
          <w:sz w:val="21"/>
          <w:szCs w:val="21"/>
          <w:bdr w:val="none" w:sz="0" w:space="0" w:color="auto" w:frame="1"/>
          <w:lang w:val="en-GB"/>
        </w:rPr>
        <w:t> </w:t>
      </w:r>
      <w:bookmarkEnd w:id="27"/>
      <w:r>
        <w:rPr>
          <w:rFonts w:ascii="Arial" w:eastAsia="Times New Roman" w:hAnsi="Arial" w:cs="Arial"/>
          <w:color w:val="202020"/>
          <w:sz w:val="21"/>
          <w:szCs w:val="21"/>
          <w:lang w:val="en-GB"/>
        </w:rPr>
        <w:t>(1) The person storing the pseudonymised tissue samples, descriptions of DNA and descriptions of health condition must establish a safety plan to prevent damage to and destruction of the tissue samples, descriptions of DNA or descriptions of health condition being stored.</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8" w:name="para6lg2"/>
      <w:r>
        <w:rPr>
          <w:rFonts w:ascii="Arial" w:eastAsia="Times New Roman" w:hAnsi="Arial" w:cs="Arial"/>
          <w:color w:val="0061AA"/>
          <w:sz w:val="21"/>
          <w:szCs w:val="21"/>
          <w:bdr w:val="none" w:sz="0" w:space="0" w:color="auto" w:frame="1"/>
          <w:lang w:val="en-GB"/>
        </w:rPr>
        <w:t> </w:t>
      </w:r>
      <w:bookmarkEnd w:id="28"/>
      <w:r>
        <w:rPr>
          <w:rFonts w:ascii="Arial" w:eastAsia="Times New Roman" w:hAnsi="Arial" w:cs="Arial"/>
          <w:color w:val="202020"/>
          <w:sz w:val="21"/>
          <w:szCs w:val="21"/>
          <w:lang w:val="en-GB"/>
        </w:rPr>
        <w:t>(2) The safety plan must provide for measures for protecting and saving the tissue samples, descriptions of DNA and descriptions of health condition in the case of potential emergency.</w:t>
      </w:r>
    </w:p>
    <w:p w:rsidR="000A6366" w:rsidRPr="000A6366" w:rsidRDefault="000A6366" w:rsidP="000A6366">
      <w:pPr>
        <w:shd w:val="clear" w:color="auto" w:fill="FFFFFF"/>
        <w:spacing w:after="0" w:line="240" w:lineRule="auto"/>
        <w:rPr>
          <w:rFonts w:ascii="Arial" w:eastAsia="Times New Roman" w:hAnsi="Arial" w:cs="Arial"/>
          <w:color w:val="202020"/>
          <w:sz w:val="21"/>
          <w:szCs w:val="21"/>
        </w:rPr>
      </w:pPr>
      <w:bookmarkStart w:id="29" w:name="para6lg3"/>
      <w:r>
        <w:rPr>
          <w:rFonts w:ascii="Arial" w:eastAsia="Times New Roman" w:hAnsi="Arial" w:cs="Arial"/>
          <w:color w:val="0061AA"/>
          <w:sz w:val="21"/>
          <w:szCs w:val="21"/>
          <w:bdr w:val="none" w:sz="0" w:space="0" w:color="auto" w:frame="1"/>
          <w:lang w:val="en-GB"/>
        </w:rPr>
        <w:t> </w:t>
      </w:r>
      <w:bookmarkEnd w:id="29"/>
      <w:r>
        <w:rPr>
          <w:rFonts w:ascii="Arial" w:eastAsia="Times New Roman" w:hAnsi="Arial" w:cs="Arial"/>
          <w:color w:val="202020"/>
          <w:sz w:val="21"/>
          <w:szCs w:val="21"/>
          <w:lang w:val="en-GB"/>
        </w:rPr>
        <w:t>(3) The processors must obtain the approval of the controller of the Gene Bank regarding the safety plan.</w:t>
      </w:r>
    </w:p>
    <w:p w:rsidR="0081454D" w:rsidRPr="000A6366" w:rsidRDefault="0081454D"/>
    <w:sectPr w:rsidR="0081454D" w:rsidRPr="000A6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66"/>
    <w:rsid w:val="000A6366"/>
    <w:rsid w:val="0081454D"/>
    <w:rsid w:val="008B622A"/>
    <w:rsid w:val="00ED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A66A"/>
  <w15:chartTrackingRefBased/>
  <w15:docId w15:val="{E4484833-BDB1-4961-B183-1FB563A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2A"/>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6751">
      <w:bodyDiv w:val="1"/>
      <w:marLeft w:val="0"/>
      <w:marRight w:val="0"/>
      <w:marTop w:val="0"/>
      <w:marBottom w:val="0"/>
      <w:divBdr>
        <w:top w:val="none" w:sz="0" w:space="0" w:color="auto"/>
        <w:left w:val="none" w:sz="0" w:space="0" w:color="auto"/>
        <w:bottom w:val="none" w:sz="0" w:space="0" w:color="auto"/>
        <w:right w:val="none" w:sz="0" w:space="0" w:color="auto"/>
      </w:divBdr>
      <w:divsChild>
        <w:div w:id="1729186715">
          <w:marLeft w:val="0"/>
          <w:marRight w:val="0"/>
          <w:marTop w:val="0"/>
          <w:marBottom w:val="0"/>
          <w:divBdr>
            <w:top w:val="none" w:sz="0" w:space="0" w:color="auto"/>
            <w:left w:val="none" w:sz="0" w:space="0" w:color="auto"/>
            <w:bottom w:val="none" w:sz="0" w:space="0" w:color="auto"/>
            <w:right w:val="none" w:sz="0" w:space="0" w:color="auto"/>
          </w:divBdr>
          <w:divsChild>
            <w:div w:id="1398817853">
              <w:marLeft w:val="0"/>
              <w:marRight w:val="0"/>
              <w:marTop w:val="0"/>
              <w:marBottom w:val="0"/>
              <w:divBdr>
                <w:top w:val="none" w:sz="0" w:space="0" w:color="auto"/>
                <w:left w:val="none" w:sz="0" w:space="0" w:color="auto"/>
                <w:bottom w:val="none" w:sz="0" w:space="0" w:color="auto"/>
                <w:right w:val="none" w:sz="0" w:space="0" w:color="auto"/>
              </w:divBdr>
            </w:div>
            <w:div w:id="1671250869">
              <w:marLeft w:val="0"/>
              <w:marRight w:val="0"/>
              <w:marTop w:val="0"/>
              <w:marBottom w:val="0"/>
              <w:divBdr>
                <w:top w:val="none" w:sz="0" w:space="0" w:color="auto"/>
                <w:left w:val="none" w:sz="0" w:space="0" w:color="auto"/>
                <w:bottom w:val="none" w:sz="0" w:space="0" w:color="auto"/>
                <w:right w:val="none" w:sz="0" w:space="0" w:color="auto"/>
              </w:divBdr>
            </w:div>
            <w:div w:id="359622546">
              <w:marLeft w:val="0"/>
              <w:marRight w:val="0"/>
              <w:marTop w:val="0"/>
              <w:marBottom w:val="0"/>
              <w:divBdr>
                <w:top w:val="none" w:sz="0" w:space="0" w:color="auto"/>
                <w:left w:val="none" w:sz="0" w:space="0" w:color="auto"/>
                <w:bottom w:val="none" w:sz="0" w:space="0" w:color="auto"/>
                <w:right w:val="none" w:sz="0" w:space="0" w:color="auto"/>
              </w:divBdr>
            </w:div>
          </w:divsChild>
        </w:div>
        <w:div w:id="59081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8699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riigiteataja.ee/akt/112032019041"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112032019041" TargetMode="External"/><Relationship Id="rId5" Type="http://schemas.openxmlformats.org/officeDocument/2006/relationships/settings" Target="settings.xml"/><Relationship Id="rId10" Type="http://schemas.openxmlformats.org/officeDocument/2006/relationships/hyperlink" Target="https://www.riigiteataja.ee/akt/112032019041" TargetMode="External"/><Relationship Id="rId4" Type="http://schemas.openxmlformats.org/officeDocument/2006/relationships/styles" Target="styles.xml"/><Relationship Id="rId9" Type="http://schemas.openxmlformats.org/officeDocument/2006/relationships/hyperlink" Target="https://www.riigiteataja.ee/akt/dyn=112032019043&amp;id=12803316!pr18l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35E3D3C082646838421B2AC9035F8" ma:contentTypeVersion="10" ma:contentTypeDescription="Loo uus dokument" ma:contentTypeScope="" ma:versionID="b944adf521d5ab16f9bb97f0ecdb1237">
  <xsd:schema xmlns:xsd="http://www.w3.org/2001/XMLSchema" xmlns:xs="http://www.w3.org/2001/XMLSchema" xmlns:p="http://schemas.microsoft.com/office/2006/metadata/properties" xmlns:ns2="e840611a-4431-4cf3-a540-64c490515c58" xmlns:ns3="6bf7e6fd-cff1-486a-a410-59a774575087" targetNamespace="http://schemas.microsoft.com/office/2006/metadata/properties" ma:root="true" ma:fieldsID="7b50b616213751667a01b7185599bc5a" ns2:_="" ns3:_="">
    <xsd:import namespace="e840611a-4431-4cf3-a540-64c490515c58"/>
    <xsd:import namespace="6bf7e6fd-cff1-486a-a410-59a77457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0611a-4431-4cf3-a540-64c490515c58"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7e6fd-cff1-486a-a410-59a77457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AD96D-7BCF-4EF8-B799-2B40126C5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A69CB-A9E9-4E36-8F17-73452073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0611a-4431-4cf3-a540-64c490515c58"/>
    <ds:schemaRef ds:uri="6bf7e6fd-cff1-486a-a410-59a77457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9BC84-546A-4BB8-B9D2-F1575B28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Krista-Roberta Saviauk</dc:creator>
  <cp:keywords/>
  <dc:description/>
  <cp:lastModifiedBy>Evelin Tali</cp:lastModifiedBy>
  <cp:revision>3</cp:revision>
  <dcterms:created xsi:type="dcterms:W3CDTF">2019-11-11T15:18:00Z</dcterms:created>
  <dcterms:modified xsi:type="dcterms:W3CDTF">2019-12-09T14:19:00Z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0x01010062635E3D3C082646838421B2AC9035F8</vt:lpwstr>
  </property>
</Properties>
</file>